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162707D"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B5ACA">
        <w:rPr>
          <w:rFonts w:cs="Arial"/>
          <w:b/>
          <w:sz w:val="22"/>
          <w:szCs w:val="22"/>
          <w:lang w:val="en-US" w:eastAsia="en-US"/>
        </w:rPr>
        <w:t>3</w:t>
      </w:r>
      <w:r w:rsidR="0097306B">
        <w:rPr>
          <w:rFonts w:cs="Arial"/>
          <w:b/>
          <w:sz w:val="22"/>
          <w:szCs w:val="22"/>
          <w:lang w:val="en-US" w:eastAsia="en-US"/>
        </w:rPr>
        <w:t>bis</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230</w:t>
      </w:r>
      <w:r w:rsidR="005B751F" w:rsidRPr="005B751F">
        <w:rPr>
          <w:rFonts w:cs="Arial"/>
          <w:b/>
          <w:i/>
          <w:iCs/>
          <w:sz w:val="22"/>
          <w:szCs w:val="22"/>
          <w:lang w:val="en-US" w:eastAsia="en-US"/>
        </w:rPr>
        <w:t>958</w:t>
      </w:r>
      <w:r w:rsidR="005B751F">
        <w:rPr>
          <w:rFonts w:cs="Arial"/>
          <w:b/>
          <w:i/>
          <w:iCs/>
          <w:sz w:val="22"/>
          <w:szCs w:val="22"/>
          <w:lang w:val="en-US" w:eastAsia="en-US"/>
        </w:rPr>
        <w:t>8</w:t>
      </w:r>
    </w:p>
    <w:bookmarkEnd w:id="0"/>
    <w:bookmarkEnd w:id="1"/>
    <w:bookmarkEnd w:id="2"/>
    <w:bookmarkEnd w:id="3"/>
    <w:p w14:paraId="29628EE3" w14:textId="022CCCBA" w:rsidR="00B4038A" w:rsidRPr="00F65D54" w:rsidRDefault="0097306B" w:rsidP="007E5105">
      <w:pPr>
        <w:tabs>
          <w:tab w:val="left" w:pos="1701"/>
          <w:tab w:val="right" w:pos="9639"/>
        </w:tabs>
        <w:spacing w:after="0"/>
        <w:rPr>
          <w:rFonts w:cs="Arial"/>
          <w:b/>
          <w:color w:val="000000"/>
          <w:kern w:val="2"/>
          <w:sz w:val="24"/>
        </w:rPr>
      </w:pPr>
      <w:r w:rsidRPr="00F65D54">
        <w:rPr>
          <w:rFonts w:cs="Arial"/>
          <w:b/>
          <w:sz w:val="22"/>
          <w:szCs w:val="22"/>
          <w:lang w:eastAsia="en-US"/>
        </w:rPr>
        <w:t>Xiamen</w:t>
      </w:r>
      <w:r w:rsidR="00EB5ACA" w:rsidRPr="00F65D54">
        <w:rPr>
          <w:rFonts w:cs="Arial"/>
          <w:b/>
          <w:sz w:val="22"/>
          <w:szCs w:val="22"/>
          <w:lang w:eastAsia="en-US"/>
        </w:rPr>
        <w:t xml:space="preserve">, </w:t>
      </w:r>
      <w:r w:rsidRPr="00F65D54">
        <w:rPr>
          <w:rFonts w:cs="Arial"/>
          <w:b/>
          <w:sz w:val="22"/>
          <w:szCs w:val="22"/>
          <w:lang w:eastAsia="en-US"/>
        </w:rPr>
        <w:t>China</w:t>
      </w:r>
      <w:r w:rsidR="00EB5ACA" w:rsidRPr="00F65D54">
        <w:rPr>
          <w:rFonts w:cs="Arial"/>
          <w:b/>
          <w:sz w:val="22"/>
          <w:szCs w:val="22"/>
          <w:lang w:eastAsia="en-US"/>
        </w:rPr>
        <w:t xml:space="preserve">, </w:t>
      </w:r>
      <w:r w:rsidRPr="00F65D54">
        <w:rPr>
          <w:rFonts w:cs="Arial"/>
          <w:b/>
          <w:sz w:val="22"/>
          <w:szCs w:val="22"/>
          <w:lang w:eastAsia="en-US"/>
        </w:rPr>
        <w:t>Octob</w:t>
      </w:r>
      <w:r w:rsidR="000D3839" w:rsidRPr="00F65D54">
        <w:rPr>
          <w:rFonts w:cs="Arial"/>
          <w:b/>
          <w:sz w:val="22"/>
          <w:szCs w:val="22"/>
          <w:lang w:eastAsia="en-US"/>
        </w:rPr>
        <w:t>er</w:t>
      </w:r>
      <w:r w:rsidR="00EB5ACA" w:rsidRPr="00F65D54">
        <w:rPr>
          <w:rFonts w:cs="Arial"/>
          <w:b/>
          <w:sz w:val="22"/>
          <w:szCs w:val="22"/>
          <w:lang w:eastAsia="en-US"/>
        </w:rPr>
        <w:t xml:space="preserve"> </w:t>
      </w:r>
      <w:r w:rsidRPr="00F65D54">
        <w:rPr>
          <w:rFonts w:cs="Arial"/>
          <w:b/>
          <w:sz w:val="22"/>
          <w:szCs w:val="22"/>
          <w:lang w:eastAsia="en-US"/>
        </w:rPr>
        <w:t>09</w:t>
      </w:r>
      <w:r w:rsidR="00EB5ACA" w:rsidRPr="00F65D54">
        <w:rPr>
          <w:rFonts w:cs="Arial"/>
          <w:b/>
          <w:sz w:val="22"/>
          <w:szCs w:val="22"/>
          <w:lang w:eastAsia="en-US"/>
        </w:rPr>
        <w:t>-</w:t>
      </w:r>
      <w:r w:rsidRPr="00F65D54">
        <w:rPr>
          <w:rFonts w:cs="Arial"/>
          <w:b/>
          <w:sz w:val="22"/>
          <w:szCs w:val="22"/>
          <w:lang w:eastAsia="en-US"/>
        </w:rPr>
        <w:t>1</w:t>
      </w:r>
      <w:r w:rsidR="00EA73AA">
        <w:rPr>
          <w:rFonts w:cs="Arial"/>
          <w:b/>
          <w:sz w:val="22"/>
          <w:szCs w:val="22"/>
          <w:lang w:eastAsia="en-US"/>
        </w:rPr>
        <w:t>3</w:t>
      </w:r>
      <w:r w:rsidR="00EB5ACA" w:rsidRPr="00F65D54">
        <w:rPr>
          <w:rFonts w:cs="Arial"/>
          <w:b/>
          <w:sz w:val="22"/>
          <w:szCs w:val="22"/>
          <w:lang w:eastAsia="en-US"/>
        </w:rPr>
        <w:t>, 2023</w:t>
      </w:r>
    </w:p>
    <w:p w14:paraId="45105356" w14:textId="2F86E142" w:rsidR="00B4038A" w:rsidRPr="00F65D5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37D47CC" w:rsidR="00B4038A" w:rsidRPr="00F65D54" w:rsidRDefault="00B4038A" w:rsidP="00B4038A">
      <w:pPr>
        <w:pStyle w:val="3GPPHeader"/>
        <w:rPr>
          <w:sz w:val="22"/>
          <w:szCs w:val="22"/>
        </w:rPr>
      </w:pPr>
      <w:r w:rsidRPr="00F65D54">
        <w:rPr>
          <w:sz w:val="22"/>
          <w:szCs w:val="22"/>
        </w:rPr>
        <w:t>Agenda Item:</w:t>
      </w:r>
      <w:r w:rsidRPr="00F65D54">
        <w:rPr>
          <w:sz w:val="22"/>
          <w:szCs w:val="22"/>
        </w:rPr>
        <w:tab/>
      </w:r>
      <w:r w:rsidR="002A1BFE" w:rsidRPr="002A1BFE">
        <w:rPr>
          <w:sz w:val="22"/>
          <w:szCs w:val="22"/>
        </w:rPr>
        <w:t>7.</w:t>
      </w:r>
      <w:r w:rsidR="00E4111C">
        <w:rPr>
          <w:sz w:val="22"/>
          <w:szCs w:val="22"/>
        </w:rPr>
        <w:t>9</w:t>
      </w:r>
      <w:r w:rsidR="002A1BFE" w:rsidRPr="002A1BFE">
        <w:rPr>
          <w:sz w:val="22"/>
          <w:szCs w:val="22"/>
        </w:rPr>
        <w:t>.</w:t>
      </w:r>
      <w:r w:rsidR="00E4111C">
        <w:rPr>
          <w:sz w:val="22"/>
          <w:szCs w:val="22"/>
        </w:rPr>
        <w:t>4</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E3CA9E3" w:rsidR="00B4038A" w:rsidRDefault="00B4038A" w:rsidP="00B4038A">
      <w:pPr>
        <w:pStyle w:val="3GPPHeader"/>
        <w:rPr>
          <w:sz w:val="22"/>
          <w:szCs w:val="22"/>
        </w:rPr>
      </w:pPr>
      <w:r>
        <w:rPr>
          <w:sz w:val="22"/>
          <w:szCs w:val="22"/>
        </w:rPr>
        <w:t>Title:</w:t>
      </w:r>
      <w:r>
        <w:rPr>
          <w:sz w:val="22"/>
          <w:szCs w:val="22"/>
        </w:rPr>
        <w:tab/>
      </w:r>
      <w:r w:rsidR="00B95126" w:rsidRPr="00B95126">
        <w:rPr>
          <w:sz w:val="22"/>
          <w:szCs w:val="22"/>
        </w:rPr>
        <w:t>Discussion on Path addition and change</w:t>
      </w:r>
      <w:r w:rsidR="00786E96" w:rsidRPr="00786E96">
        <w:rPr>
          <w:sz w:val="22"/>
          <w:szCs w:val="22"/>
        </w:rPr>
        <w:t xml:space="preserve"> for multipath Scenario-1</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373CA877" w:rsidR="001B465D" w:rsidRDefault="00B471B9" w:rsidP="001B465D">
      <w:pPr>
        <w:pStyle w:val="BodyText"/>
        <w:spacing w:before="120"/>
        <w:rPr>
          <w:rFonts w:eastAsia="Malgun Gothic"/>
          <w:lang w:eastAsia="ko-KR"/>
        </w:rPr>
      </w:pPr>
      <w:bookmarkStart w:id="5" w:name="_Ref178064866"/>
      <w:r>
        <w:rPr>
          <w:lang w:eastAsia="ko-KR"/>
        </w:rPr>
        <w:t>Following the</w:t>
      </w:r>
      <w:r w:rsidR="001B465D">
        <w:rPr>
          <w:lang w:eastAsia="ko-KR"/>
        </w:rPr>
        <w:t xml:space="preserve"> email discussion in </w:t>
      </w:r>
      <w:r w:rsidR="001B465D" w:rsidRPr="00FB7C82">
        <w:rPr>
          <w:lang w:eastAsia="ko-KR"/>
        </w:rPr>
        <w:t>[Post123][407][Relay] Path addition/change</w:t>
      </w:r>
      <w:r w:rsidR="001B465D">
        <w:rPr>
          <w:lang w:eastAsia="ko-KR"/>
        </w:rPr>
        <w:t xml:space="preserve">, this paper intends to discuss some </w:t>
      </w:r>
      <w:r w:rsidR="002B2962">
        <w:rPr>
          <w:lang w:eastAsia="ko-KR"/>
        </w:rPr>
        <w:t xml:space="preserve">controversial </w:t>
      </w:r>
      <w:r w:rsidR="001B465D">
        <w:rPr>
          <w:lang w:eastAsia="ko-KR"/>
        </w:rPr>
        <w:t>issues for p</w:t>
      </w:r>
      <w:r w:rsidR="001B465D" w:rsidRPr="001B465D">
        <w:rPr>
          <w:lang w:eastAsia="ko-KR"/>
        </w:rPr>
        <w:t>ath addition and change</w:t>
      </w:r>
      <w:r w:rsidR="002B2962">
        <w:rPr>
          <w:lang w:eastAsia="ko-KR"/>
        </w:rPr>
        <w:t xml:space="preserve"> for </w:t>
      </w:r>
      <w:r w:rsidR="00786E96" w:rsidRPr="00786E96">
        <w:rPr>
          <w:lang w:eastAsia="ko-KR"/>
        </w:rPr>
        <w:t xml:space="preserve">multipath </w:t>
      </w:r>
      <w:r w:rsidR="002B2962">
        <w:rPr>
          <w:lang w:eastAsia="ko-KR"/>
        </w:rPr>
        <w:t>Scenario-1</w:t>
      </w:r>
      <w:r w:rsidR="001B465D">
        <w:rPr>
          <w:lang w:eastAsia="ko-KR"/>
        </w:rPr>
        <w:t>.</w:t>
      </w:r>
    </w:p>
    <w:p w14:paraId="4D68D0F2" w14:textId="3AC97AC6" w:rsidR="00905499" w:rsidRDefault="00905499" w:rsidP="00690B2A">
      <w:pPr>
        <w:pStyle w:val="BodyText"/>
        <w:spacing w:before="120"/>
        <w:rPr>
          <w:lang w:eastAsia="ko-KR"/>
        </w:rPr>
      </w:pPr>
    </w:p>
    <w:bookmarkEnd w:id="5"/>
    <w:p w14:paraId="2247FD95" w14:textId="49434210" w:rsidR="00B4038A" w:rsidRDefault="00B4038A" w:rsidP="00B4038A">
      <w:pPr>
        <w:pStyle w:val="Heading1"/>
      </w:pPr>
      <w:r>
        <w:t>Discussion</w:t>
      </w:r>
    </w:p>
    <w:p w14:paraId="4AF06B7B" w14:textId="6205B532" w:rsidR="0065285C" w:rsidRDefault="004C2291" w:rsidP="0065285C">
      <w:pPr>
        <w:pStyle w:val="Heading2"/>
        <w:rPr>
          <w:lang w:eastAsia="ko-KR"/>
        </w:rPr>
      </w:pPr>
      <w:r>
        <w:rPr>
          <w:lang w:eastAsia="ko-KR"/>
        </w:rPr>
        <w:t xml:space="preserve">Failure report of </w:t>
      </w:r>
      <w:r w:rsidRPr="004C2291">
        <w:rPr>
          <w:lang w:eastAsia="ko-KR"/>
        </w:rPr>
        <w:t>direct path addition/change</w:t>
      </w:r>
      <w:r w:rsidR="00281FB8">
        <w:rPr>
          <w:lang w:eastAsia="ko-KR"/>
        </w:rPr>
        <w:t xml:space="preserve"> </w:t>
      </w:r>
    </w:p>
    <w:p w14:paraId="215FD279" w14:textId="1FA858EB" w:rsidR="004C2291" w:rsidRDefault="004C2291" w:rsidP="004C2291">
      <w:pPr>
        <w:rPr>
          <w:rFonts w:cs="Arial"/>
        </w:rPr>
      </w:pPr>
      <w:r>
        <w:rPr>
          <w:rFonts w:cs="Arial"/>
        </w:rPr>
        <w:t xml:space="preserve">During RAN2#123, Ran2 agreed that “T304 timer is reused for the direct path addition/change.” During the email discussion in </w:t>
      </w:r>
      <w:r w:rsidRPr="00FB7C82">
        <w:rPr>
          <w:lang w:eastAsia="ko-KR"/>
        </w:rPr>
        <w:t>[Post123][407][Relay]</w:t>
      </w:r>
      <w:r>
        <w:rPr>
          <w:rFonts w:cs="Arial"/>
        </w:rPr>
        <w:t>, the companies shown diversified views on the need for the remote UE</w:t>
      </w:r>
      <w:r>
        <w:rPr>
          <w:rFonts w:cs="Arial"/>
          <w:b/>
          <w:bCs/>
        </w:rPr>
        <w:t xml:space="preserve"> </w:t>
      </w:r>
      <w:r w:rsidRPr="004C2291">
        <w:rPr>
          <w:rFonts w:cs="Arial"/>
        </w:rPr>
        <w:t xml:space="preserve">to </w:t>
      </w:r>
      <w:r>
        <w:rPr>
          <w:rFonts w:cs="Arial"/>
        </w:rPr>
        <w:t xml:space="preserve">report the failure of direct path addition/change at the expiry of T304 timer to gNB. Some companies think that it is natural to report the </w:t>
      </w:r>
      <w:r w:rsidRPr="004C2291">
        <w:rPr>
          <w:rFonts w:cs="Arial"/>
        </w:rPr>
        <w:t>failure via a RRC message</w:t>
      </w:r>
      <w:r>
        <w:rPr>
          <w:rFonts w:cs="Arial"/>
        </w:rPr>
        <w:t xml:space="preserve"> via</w:t>
      </w:r>
      <w:r w:rsidRPr="004C2291">
        <w:rPr>
          <w:rFonts w:cs="Arial"/>
        </w:rPr>
        <w:t xml:space="preserve"> indirect path if SRB1 is available on indirect path</w:t>
      </w:r>
      <w:r>
        <w:rPr>
          <w:rFonts w:cs="Arial"/>
        </w:rPr>
        <w:t>. However, in legacy fast MCG link recovery, reporting MCG failure is not supported</w:t>
      </w:r>
      <w:r w:rsidRPr="004C2291">
        <w:rPr>
          <w:rFonts w:cs="Arial"/>
        </w:rPr>
        <w:t xml:space="preserve"> </w:t>
      </w:r>
      <w:r>
        <w:rPr>
          <w:rFonts w:cs="Arial"/>
        </w:rPr>
        <w:t xml:space="preserve">for MCG reconfiguration failure cases including T304 expiry. </w:t>
      </w:r>
      <w:r>
        <w:rPr>
          <w:rFonts w:cs="Arial"/>
          <w:lang w:eastAsia="ja-JP"/>
        </w:rPr>
        <w:t xml:space="preserve">The Uu failure reporting for direct path applies only </w:t>
      </w:r>
      <w:r>
        <w:rPr>
          <w:rFonts w:cs="Arial"/>
        </w:rPr>
        <w:t xml:space="preserve">for MCG Uu RLF case. In addition, the legacy MCG failure report procedure is needed because the MCG may be hosted by a network node different from the SCG. However for multiple path case, both MCG and SCG are at the same node, and in case of any failure, the </w:t>
      </w:r>
      <w:r w:rsidR="00F55F68">
        <w:rPr>
          <w:rFonts w:cs="Arial"/>
        </w:rPr>
        <w:t>network may be well aware</w:t>
      </w:r>
      <w:r w:rsidR="00A57A72">
        <w:rPr>
          <w:rFonts w:cs="Arial"/>
        </w:rPr>
        <w:t>. Furthermore, in case of any failure (i.e., at the expiry of T304 timer), the Remote UE</w:t>
      </w:r>
      <w:r w:rsidR="00A57A72">
        <w:rPr>
          <w:rFonts w:cs="Arial"/>
          <w:b/>
          <w:bCs/>
        </w:rPr>
        <w:t xml:space="preserve"> </w:t>
      </w:r>
      <w:r w:rsidR="00A57A72" w:rsidRPr="00A57A72">
        <w:rPr>
          <w:rFonts w:cs="Arial"/>
        </w:rPr>
        <w:t xml:space="preserve">can </w:t>
      </w:r>
      <w:r w:rsidR="00A57A72">
        <w:rPr>
          <w:rFonts w:cs="Arial"/>
        </w:rPr>
        <w:t>initiate the RRC reestablishment procedure</w:t>
      </w:r>
      <w:r w:rsidR="00A5179C">
        <w:rPr>
          <w:rFonts w:cs="Arial"/>
        </w:rPr>
        <w:t xml:space="preserve"> as a follow-up</w:t>
      </w:r>
      <w:r w:rsidR="00F55F68">
        <w:rPr>
          <w:rFonts w:cs="Arial"/>
        </w:rPr>
        <w:t>, so then further UE report on the failure may be not needed.</w:t>
      </w:r>
      <w:r w:rsidR="002E4760">
        <w:rPr>
          <w:rFonts w:cs="Arial"/>
        </w:rPr>
        <w:t xml:space="preserve"> </w:t>
      </w:r>
    </w:p>
    <w:p w14:paraId="41F92E3A" w14:textId="7C33F04E" w:rsidR="004C2291" w:rsidRDefault="004C2291" w:rsidP="004C2291">
      <w:pPr>
        <w:rPr>
          <w:rFonts w:cs="Arial"/>
        </w:rPr>
      </w:pPr>
    </w:p>
    <w:p w14:paraId="2C15D654" w14:textId="57E033EB" w:rsidR="00F55F68" w:rsidRDefault="00F55F68" w:rsidP="00115D35">
      <w:pPr>
        <w:rPr>
          <w:rFonts w:cs="Arial"/>
        </w:rPr>
      </w:pPr>
      <w:r w:rsidRPr="00F55F68">
        <w:rPr>
          <w:rFonts w:cs="Arial"/>
          <w:b/>
          <w:bCs/>
        </w:rPr>
        <w:t>Proposal-1: Remote UE does not report the failure of direct path addition/change at the expiry of T304 timer to gNB</w:t>
      </w:r>
      <w:r w:rsidR="002B2962">
        <w:rPr>
          <w:rFonts w:cs="Arial"/>
          <w:b/>
          <w:bCs/>
        </w:rPr>
        <w:t>.</w:t>
      </w:r>
    </w:p>
    <w:p w14:paraId="12F10AED" w14:textId="35C0C498" w:rsidR="00390C29" w:rsidRPr="00D04BB6" w:rsidRDefault="00390C29" w:rsidP="00115D35">
      <w:pPr>
        <w:rPr>
          <w:b/>
          <w:bCs/>
        </w:rPr>
      </w:pPr>
    </w:p>
    <w:p w14:paraId="47D4B2B8" w14:textId="1BFFBD9C" w:rsidR="00390C29" w:rsidRDefault="00F97A1D" w:rsidP="00390C29">
      <w:pPr>
        <w:pStyle w:val="Heading2"/>
        <w:rPr>
          <w:lang w:eastAsia="ko-KR"/>
        </w:rPr>
      </w:pPr>
      <w:r w:rsidRPr="00F97A1D">
        <w:rPr>
          <w:lang w:eastAsia="ko-KR"/>
        </w:rPr>
        <w:t xml:space="preserve">Idle/inactive target </w:t>
      </w:r>
      <w:r w:rsidR="006D66B6">
        <w:rPr>
          <w:lang w:eastAsia="ko-KR"/>
        </w:rPr>
        <w:t>R</w:t>
      </w:r>
      <w:r w:rsidRPr="00F97A1D">
        <w:rPr>
          <w:lang w:eastAsia="ko-KR"/>
        </w:rPr>
        <w:t xml:space="preserve">elay UE establishes an RRC connection with a “wrong” cell </w:t>
      </w:r>
    </w:p>
    <w:p w14:paraId="7D906BBD" w14:textId="77777777" w:rsidR="00123C59" w:rsidRDefault="00123C59" w:rsidP="003F7262">
      <w:pPr>
        <w:rPr>
          <w:rFonts w:cs="Arial"/>
          <w:b/>
          <w:bCs/>
          <w:i/>
          <w:iCs/>
        </w:rPr>
      </w:pPr>
      <w:r>
        <w:t xml:space="preserve">In the stage 2 running CR, there is </w:t>
      </w:r>
      <w:r>
        <w:rPr>
          <w:rFonts w:cs="Arial"/>
          <w:i/>
          <w:iCs/>
        </w:rPr>
        <w:t>“Editor’s Notes: FFS: Whether/How to avoid/handle the case when the target L2 MP Relay UE establishes a RRC connection with a different gNB than the gNB serving the target cell, noting that the inter-gNB multipath case is not supported in Rel-18.</w:t>
      </w:r>
      <w:r>
        <w:rPr>
          <w:rFonts w:cs="Arial"/>
          <w:b/>
          <w:bCs/>
          <w:i/>
          <w:iCs/>
        </w:rPr>
        <w:t xml:space="preserve">”. </w:t>
      </w:r>
    </w:p>
    <w:p w14:paraId="01413F2D" w14:textId="07DD7C9D" w:rsidR="003F7262" w:rsidRDefault="00123C59" w:rsidP="003F7262">
      <w:r w:rsidRPr="00123C59">
        <w:rPr>
          <w:rFonts w:cs="Arial"/>
        </w:rPr>
        <w:t>This</w:t>
      </w:r>
      <w:r>
        <w:rPr>
          <w:rFonts w:cs="Arial"/>
        </w:rPr>
        <w:t xml:space="preserve"> issue was discussed during the email discussion</w:t>
      </w:r>
      <w:r w:rsidRPr="00123C59">
        <w:rPr>
          <w:rFonts w:cs="Arial"/>
        </w:rPr>
        <w:t xml:space="preserve"> </w:t>
      </w:r>
      <w:r>
        <w:rPr>
          <w:rFonts w:cs="Arial"/>
        </w:rPr>
        <w:t xml:space="preserve">in </w:t>
      </w:r>
      <w:r w:rsidRPr="00FB7C82">
        <w:rPr>
          <w:lang w:eastAsia="ko-KR"/>
        </w:rPr>
        <w:t>[Post123][407][Relay]</w:t>
      </w:r>
      <w:r>
        <w:rPr>
          <w:rFonts w:cs="Arial"/>
        </w:rPr>
        <w:t xml:space="preserve">. However in our view, this is not a new issue, since if it is a non-MP case, the relay UE’s serving cell changes may result in the similar issue. For example, if the Relay UE selects a different cell hosted by another gNB which may </w:t>
      </w:r>
      <w:r w:rsidR="00DA0664">
        <w:rPr>
          <w:rFonts w:cs="Arial"/>
        </w:rPr>
        <w:t xml:space="preserve">not </w:t>
      </w:r>
      <w:r>
        <w:rPr>
          <w:rFonts w:cs="Arial"/>
        </w:rPr>
        <w:t xml:space="preserve">offer relaying service, in this case, the Relay UE may stop its relaying function for that Remote UE. And then the Remote UE may select another Relay UE, e.g. </w:t>
      </w:r>
      <w:r>
        <w:rPr>
          <w:rFonts w:cs="Arial"/>
          <w:lang w:eastAsia="ja-JP"/>
        </w:rPr>
        <w:t>initiating RRC reestablishment</w:t>
      </w:r>
      <w:r>
        <w:rPr>
          <w:rFonts w:cs="Arial"/>
        </w:rPr>
        <w:t>.</w:t>
      </w:r>
      <w:r>
        <w:rPr>
          <w:rFonts w:eastAsiaTheme="minorEastAsia" w:cs="Arial"/>
        </w:rPr>
        <w:t xml:space="preserve"> </w:t>
      </w:r>
      <w:r>
        <w:rPr>
          <w:rFonts w:cs="Arial"/>
        </w:rPr>
        <w:t xml:space="preserve"> </w:t>
      </w:r>
      <w:r w:rsidRPr="00123C59">
        <w:rPr>
          <w:rFonts w:cs="Arial"/>
        </w:rPr>
        <w:t xml:space="preserve"> </w:t>
      </w:r>
      <w:r w:rsidR="00552B85" w:rsidRPr="00123C59">
        <w:t xml:space="preserve"> </w:t>
      </w:r>
    </w:p>
    <w:p w14:paraId="0ED3549A" w14:textId="77777777" w:rsidR="00DA0664" w:rsidRDefault="00123C59" w:rsidP="003F7262">
      <w:pPr>
        <w:rPr>
          <w:rFonts w:eastAsiaTheme="minorEastAsia" w:cs="Arial"/>
        </w:rPr>
      </w:pPr>
      <w:r>
        <w:rPr>
          <w:rFonts w:eastAsiaTheme="minorEastAsia" w:cs="Arial" w:hint="eastAsia"/>
        </w:rPr>
        <w:t>A</w:t>
      </w:r>
      <w:r>
        <w:rPr>
          <w:rFonts w:eastAsiaTheme="minorEastAsia" w:cs="Arial"/>
        </w:rPr>
        <w:t xml:space="preserve">fter Relay UE enters RRC CONNECTED state, it will report Remote UE info for indirect link configuration. If the serving gNB of Relay UE is “wrong”, the gNB can not find any UE context associated with the reported </w:t>
      </w:r>
      <w:r>
        <w:rPr>
          <w:rFonts w:eastAsiaTheme="minorEastAsia" w:cs="Arial"/>
        </w:rPr>
        <w:lastRenderedPageBreak/>
        <w:t>Remote UE. Then the gNB NW can release the RRC connection with the Relay UE, which may be up to network implementation.</w:t>
      </w:r>
    </w:p>
    <w:p w14:paraId="6FA1AA8E" w14:textId="62C731EE" w:rsidR="000B1153" w:rsidRPr="00123C59" w:rsidRDefault="00123C59" w:rsidP="003F7262">
      <w:pPr>
        <w:rPr>
          <w:rFonts w:cs="Arial"/>
        </w:rPr>
      </w:pPr>
      <w:r>
        <w:rPr>
          <w:rFonts w:eastAsiaTheme="minorEastAsia" w:cs="Arial"/>
        </w:rPr>
        <w:t xml:space="preserve"> </w:t>
      </w:r>
    </w:p>
    <w:p w14:paraId="2028C692" w14:textId="68AA27D6" w:rsidR="00020107" w:rsidRPr="000B1153" w:rsidRDefault="000B1153" w:rsidP="000B1153">
      <w:pPr>
        <w:spacing w:after="180"/>
        <w:jc w:val="left"/>
        <w:rPr>
          <w:rFonts w:cs="Arial"/>
        </w:rPr>
      </w:pPr>
      <w:r w:rsidRPr="00D04BB6">
        <w:rPr>
          <w:b/>
          <w:bCs/>
        </w:rPr>
        <w:t>Proposal-</w:t>
      </w:r>
      <w:r>
        <w:rPr>
          <w:b/>
          <w:bCs/>
        </w:rPr>
        <w:t>2</w:t>
      </w:r>
      <w:r w:rsidRPr="00D04BB6">
        <w:rPr>
          <w:b/>
          <w:bCs/>
        </w:rPr>
        <w:t>:</w:t>
      </w:r>
      <w:r w:rsidR="00DA0664">
        <w:rPr>
          <w:b/>
          <w:bCs/>
        </w:rPr>
        <w:t xml:space="preserve"> It is up to </w:t>
      </w:r>
      <w:r w:rsidR="00DA0664" w:rsidRPr="00DA0664">
        <w:rPr>
          <w:rFonts w:eastAsiaTheme="minorEastAsia" w:cs="Arial"/>
          <w:b/>
          <w:bCs/>
        </w:rPr>
        <w:t>network implementation</w:t>
      </w:r>
      <w:r w:rsidR="00DA0664">
        <w:rPr>
          <w:rFonts w:eastAsiaTheme="minorEastAsia" w:cs="Arial"/>
          <w:b/>
          <w:bCs/>
        </w:rPr>
        <w:t xml:space="preserve"> </w:t>
      </w:r>
      <w:r w:rsidR="00DA0664" w:rsidRPr="00DA0664">
        <w:rPr>
          <w:rFonts w:eastAsiaTheme="minorEastAsia" w:cs="Arial"/>
          <w:b/>
          <w:bCs/>
        </w:rPr>
        <w:t>when the target L2 MP Relay UE establishes a RRC connection with a different gNB than the gNB serving the target cell</w:t>
      </w:r>
      <w:r w:rsidRPr="00DA0664">
        <w:rPr>
          <w:b/>
          <w:bCs/>
        </w:rPr>
        <w:t>.</w:t>
      </w:r>
      <w:r>
        <w:rPr>
          <w:b/>
          <w:bCs/>
        </w:rPr>
        <w:t xml:space="preserve"> </w:t>
      </w:r>
    </w:p>
    <w:p w14:paraId="375853DC" w14:textId="77777777" w:rsidR="007B7E7B" w:rsidRDefault="007B7E7B" w:rsidP="0020113D">
      <w:pPr>
        <w:rPr>
          <w:lang w:eastAsia="ko-KR"/>
        </w:rPr>
      </w:pPr>
    </w:p>
    <w:p w14:paraId="2630E55C" w14:textId="49AB7A76" w:rsidR="00B54A85" w:rsidRDefault="00B54A85" w:rsidP="00B54A85">
      <w:pPr>
        <w:pStyle w:val="Heading2"/>
        <w:rPr>
          <w:lang w:eastAsia="ko-KR"/>
        </w:rPr>
      </w:pPr>
      <w:r w:rsidRPr="00B54A85">
        <w:rPr>
          <w:lang w:eastAsia="ko-KR"/>
        </w:rPr>
        <w:t>PC5-RRC message used to trigger relay UE to enter CONNECTED</w:t>
      </w:r>
      <w:r w:rsidRPr="00F97A1D">
        <w:rPr>
          <w:lang w:eastAsia="ko-KR"/>
        </w:rPr>
        <w:t xml:space="preserve"> </w:t>
      </w:r>
    </w:p>
    <w:p w14:paraId="78D6AE9A" w14:textId="3F6FE23E" w:rsidR="00A14CAD" w:rsidRDefault="00C17638" w:rsidP="0020113D">
      <w:pPr>
        <w:rPr>
          <w:rFonts w:cs="Arial"/>
        </w:rPr>
      </w:pPr>
      <w:r>
        <w:rPr>
          <w:rFonts w:cs="Arial"/>
        </w:rPr>
        <w:t>As discussed within</w:t>
      </w:r>
      <w:r w:rsidRPr="00C17638">
        <w:rPr>
          <w:rFonts w:cs="Arial"/>
        </w:rPr>
        <w:t xml:space="preserve"> </w:t>
      </w:r>
      <w:r>
        <w:rPr>
          <w:rFonts w:cs="Arial"/>
        </w:rPr>
        <w:t>during the email discussion</w:t>
      </w:r>
      <w:r w:rsidRPr="00123C59">
        <w:rPr>
          <w:rFonts w:cs="Arial"/>
        </w:rPr>
        <w:t xml:space="preserve"> </w:t>
      </w:r>
      <w:r>
        <w:rPr>
          <w:rFonts w:cs="Arial"/>
        </w:rPr>
        <w:t xml:space="preserve">in </w:t>
      </w:r>
      <w:r w:rsidRPr="00FB7C82">
        <w:rPr>
          <w:lang w:eastAsia="ko-KR"/>
        </w:rPr>
        <w:t>[Post123][407][Relay]</w:t>
      </w:r>
      <w:r>
        <w:rPr>
          <w:rFonts w:cs="Arial"/>
        </w:rPr>
        <w:t xml:space="preserve">, a PC5 RRC message will be used to </w:t>
      </w:r>
      <w:r w:rsidRPr="00B54A85">
        <w:rPr>
          <w:lang w:eastAsia="ko-KR"/>
        </w:rPr>
        <w:t>trigger relay UE to enter CONNECTED</w:t>
      </w:r>
      <w:r>
        <w:rPr>
          <w:lang w:eastAsia="ko-KR"/>
        </w:rPr>
        <w:t xml:space="preserve"> in order to add the indirect path for multipath relaying. </w:t>
      </w:r>
      <w:r w:rsidR="00A14CAD">
        <w:rPr>
          <w:lang w:eastAsia="ko-KR"/>
        </w:rPr>
        <w:t xml:space="preserve">During the discussion, different views were expressed on </w:t>
      </w:r>
      <w:r w:rsidR="00A14CAD">
        <w:rPr>
          <w:rFonts w:cs="Arial"/>
        </w:rPr>
        <w:t>what is to be included in the PC5-RRC triggering message for such purpose. Some companies proposed to introduce extra information in this PC5-RRC message, for example to include “target cell” information, which may be used by Relay UE to identify which cell the Relay UE need to access. Some companies proposed to introduce the RRC establishment/resume cause value in this PC5-RRC message. However, we think that t</w:t>
      </w:r>
      <w:r w:rsidR="00A14CAD">
        <w:rPr>
          <w:rFonts w:cs="Arial"/>
          <w:lang w:eastAsia="ja-JP"/>
        </w:rPr>
        <w:t xml:space="preserve">he only purpose of this PC5-RRC message (reusing existing PC5 RRC message or a new PC5 RRC message) is to trigger the Relay UE to enter RRC Connected state, and then there is no need to include additional information. </w:t>
      </w:r>
    </w:p>
    <w:p w14:paraId="65C98AC9" w14:textId="1DD93DD4" w:rsidR="0020113D" w:rsidRDefault="00A14CAD" w:rsidP="0020113D">
      <w:pPr>
        <w:rPr>
          <w:rFonts w:cs="Arial"/>
        </w:rPr>
      </w:pPr>
      <w:r w:rsidRPr="00D04BB6">
        <w:rPr>
          <w:b/>
          <w:bCs/>
        </w:rPr>
        <w:t>Proposal-</w:t>
      </w:r>
      <w:r>
        <w:rPr>
          <w:b/>
          <w:bCs/>
        </w:rPr>
        <w:t>3</w:t>
      </w:r>
      <w:r w:rsidRPr="00D04BB6">
        <w:rPr>
          <w:b/>
          <w:bCs/>
        </w:rPr>
        <w:t>:</w:t>
      </w:r>
      <w:r>
        <w:rPr>
          <w:b/>
          <w:bCs/>
        </w:rPr>
        <w:t xml:space="preserve"> </w:t>
      </w:r>
      <w:r w:rsidRPr="00A14CAD">
        <w:rPr>
          <w:b/>
          <w:bCs/>
        </w:rPr>
        <w:t>No</w:t>
      </w:r>
      <w:r w:rsidRPr="00A14CAD">
        <w:rPr>
          <w:rFonts w:cs="Arial"/>
          <w:b/>
          <w:bCs/>
        </w:rPr>
        <w:t xml:space="preserve"> extra information (besides the information to distinguish the trigger from legacy usage if existing PC5-RRC signalling is reused)</w:t>
      </w:r>
      <w:r>
        <w:rPr>
          <w:rFonts w:cs="Arial"/>
          <w:b/>
          <w:bCs/>
        </w:rPr>
        <w:t xml:space="preserve"> </w:t>
      </w:r>
      <w:r w:rsidR="002B2962">
        <w:rPr>
          <w:rFonts w:cs="Arial"/>
          <w:b/>
          <w:bCs/>
        </w:rPr>
        <w:t xml:space="preserve">is included </w:t>
      </w:r>
      <w:r>
        <w:rPr>
          <w:rFonts w:cs="Arial"/>
          <w:b/>
          <w:bCs/>
        </w:rPr>
        <w:t>in the</w:t>
      </w:r>
      <w:r w:rsidRPr="00A14CAD">
        <w:t xml:space="preserve"> </w:t>
      </w:r>
      <w:r w:rsidRPr="00A14CAD">
        <w:rPr>
          <w:rFonts w:cs="Arial"/>
          <w:b/>
          <w:bCs/>
        </w:rPr>
        <w:t xml:space="preserve">PC5-RRC message used to trigger </w:t>
      </w:r>
      <w:r>
        <w:rPr>
          <w:rFonts w:cs="Arial"/>
          <w:b/>
          <w:bCs/>
        </w:rPr>
        <w:t>R</w:t>
      </w:r>
      <w:r w:rsidRPr="00A14CAD">
        <w:rPr>
          <w:rFonts w:cs="Arial"/>
          <w:b/>
          <w:bCs/>
        </w:rPr>
        <w:t>elay UE to enter CONNECTED</w:t>
      </w:r>
      <w:r>
        <w:rPr>
          <w:rFonts w:cs="Arial"/>
          <w:b/>
          <w:bCs/>
        </w:rPr>
        <w:t xml:space="preserve"> </w:t>
      </w:r>
    </w:p>
    <w:p w14:paraId="57A848E9" w14:textId="77777777" w:rsidR="00C17638" w:rsidRDefault="00C17638" w:rsidP="0020113D">
      <w:pPr>
        <w:rPr>
          <w:rFonts w:cs="Arial"/>
        </w:rPr>
      </w:pPr>
    </w:p>
    <w:p w14:paraId="1E14CA80" w14:textId="0DBCBAC6" w:rsidR="00E4317A" w:rsidRDefault="00E4317A" w:rsidP="0020113D">
      <w:pPr>
        <w:rPr>
          <w:rFonts w:cs="Arial"/>
        </w:rPr>
      </w:pPr>
      <w:r>
        <w:rPr>
          <w:rFonts w:cs="Arial"/>
        </w:rPr>
        <w:t>During the email discussion</w:t>
      </w:r>
      <w:r w:rsidRPr="00123C59">
        <w:rPr>
          <w:rFonts w:cs="Arial"/>
        </w:rPr>
        <w:t xml:space="preserve"> </w:t>
      </w:r>
      <w:r>
        <w:rPr>
          <w:rFonts w:cs="Arial"/>
        </w:rPr>
        <w:t xml:space="preserve">in </w:t>
      </w:r>
      <w:r w:rsidRPr="00FB7C82">
        <w:rPr>
          <w:lang w:eastAsia="ko-KR"/>
        </w:rPr>
        <w:t>[Post123][407][Relay]</w:t>
      </w:r>
      <w:r>
        <w:rPr>
          <w:rFonts w:cs="Arial"/>
        </w:rPr>
        <w:t xml:space="preserve">, there is a discussion on the need to send the abovementioned </w:t>
      </w:r>
      <w:r>
        <w:rPr>
          <w:rFonts w:cs="Arial"/>
          <w:lang w:eastAsia="ja-JP"/>
        </w:rPr>
        <w:t>PC5-RRC message to RRC Connected Relay UE. Some companies think that this  PC5-RRC message</w:t>
      </w:r>
      <w:r>
        <w:rPr>
          <w:rFonts w:cs="Arial"/>
        </w:rPr>
        <w:t xml:space="preserve"> can always be sent to the Relay UE regardless of Relay UE’s RRC mode. However we think that this will introduce unnecessary PC5 RRC signalling. In our view, the gNB should be </w:t>
      </w:r>
      <w:r>
        <w:rPr>
          <w:rFonts w:cs="Arial" w:hint="eastAsia"/>
        </w:rPr>
        <w:t>aware</w:t>
      </w:r>
      <w:r>
        <w:rPr>
          <w:rFonts w:cs="Arial"/>
        </w:rPr>
        <w:t xml:space="preserve"> </w:t>
      </w:r>
      <w:r>
        <w:rPr>
          <w:rFonts w:cs="Arial" w:hint="eastAsia"/>
        </w:rPr>
        <w:t>of</w:t>
      </w:r>
      <w:r>
        <w:rPr>
          <w:rFonts w:cs="Arial"/>
        </w:rPr>
        <w:t xml:space="preserve"> </w:t>
      </w:r>
      <w:r>
        <w:rPr>
          <w:rFonts w:cs="Arial" w:hint="eastAsia"/>
        </w:rPr>
        <w:t>the</w:t>
      </w:r>
      <w:r>
        <w:rPr>
          <w:rFonts w:cs="Arial"/>
        </w:rPr>
        <w:t xml:space="preserve"> </w:t>
      </w:r>
      <w:r>
        <w:rPr>
          <w:rFonts w:cs="Arial" w:hint="eastAsia"/>
        </w:rPr>
        <w:t>RRC</w:t>
      </w:r>
      <w:r>
        <w:rPr>
          <w:rFonts w:cs="Arial"/>
        </w:rPr>
        <w:t xml:space="preserve"> </w:t>
      </w:r>
      <w:r>
        <w:rPr>
          <w:rFonts w:cs="Arial" w:hint="eastAsia"/>
        </w:rPr>
        <w:t>state</w:t>
      </w:r>
      <w:r>
        <w:rPr>
          <w:rFonts w:cs="Arial"/>
        </w:rPr>
        <w:t xml:space="preserve"> </w:t>
      </w:r>
      <w:r>
        <w:rPr>
          <w:rFonts w:cs="Arial" w:hint="eastAsia"/>
        </w:rPr>
        <w:t>of</w:t>
      </w:r>
      <w:r>
        <w:rPr>
          <w:rFonts w:cs="Arial"/>
        </w:rPr>
        <w:t xml:space="preserve"> </w:t>
      </w:r>
      <w:r>
        <w:rPr>
          <w:rFonts w:cs="Arial" w:hint="eastAsia"/>
        </w:rPr>
        <w:t>Relay</w:t>
      </w:r>
      <w:r>
        <w:rPr>
          <w:rFonts w:cs="Arial"/>
        </w:rPr>
        <w:t xml:space="preserve"> </w:t>
      </w:r>
      <w:r>
        <w:rPr>
          <w:rFonts w:cs="Arial" w:hint="eastAsia"/>
        </w:rPr>
        <w:t>UE</w:t>
      </w:r>
      <w:r>
        <w:rPr>
          <w:rFonts w:cs="Arial"/>
        </w:rPr>
        <w:t xml:space="preserve">, so </w:t>
      </w:r>
      <w:r>
        <w:rPr>
          <w:rFonts w:cs="Arial" w:hint="eastAsia"/>
        </w:rPr>
        <w:t>it</w:t>
      </w:r>
      <w:r>
        <w:rPr>
          <w:rFonts w:cs="Arial"/>
        </w:rPr>
        <w:t xml:space="preserve"> </w:t>
      </w:r>
      <w:r>
        <w:rPr>
          <w:rFonts w:cs="Arial" w:hint="eastAsia"/>
        </w:rPr>
        <w:t>can</w:t>
      </w:r>
      <w:r>
        <w:rPr>
          <w:rFonts w:cs="Arial"/>
        </w:rPr>
        <w:t xml:space="preserve"> </w:t>
      </w:r>
      <w:r>
        <w:rPr>
          <w:rFonts w:cs="Arial" w:hint="eastAsia"/>
        </w:rPr>
        <w:t>send</w:t>
      </w:r>
      <w:r>
        <w:rPr>
          <w:rFonts w:cs="Arial"/>
        </w:rPr>
        <w:t xml:space="preserve"> </w:t>
      </w:r>
      <w:r>
        <w:rPr>
          <w:rFonts w:cs="Arial" w:hint="eastAsia"/>
        </w:rPr>
        <w:t>an</w:t>
      </w:r>
      <w:r>
        <w:rPr>
          <w:rFonts w:cs="Arial"/>
        </w:rPr>
        <w:t xml:space="preserve"> explicit indication to Re</w:t>
      </w:r>
      <w:r>
        <w:rPr>
          <w:rFonts w:cs="Arial" w:hint="eastAsia"/>
        </w:rPr>
        <w:t>mote</w:t>
      </w:r>
      <w:r>
        <w:rPr>
          <w:rFonts w:cs="Arial"/>
        </w:rPr>
        <w:t xml:space="preserve"> </w:t>
      </w:r>
      <w:r>
        <w:rPr>
          <w:rFonts w:cs="Arial" w:hint="eastAsia"/>
        </w:rPr>
        <w:t>UE</w:t>
      </w:r>
      <w:r>
        <w:rPr>
          <w:rFonts w:cs="Arial"/>
        </w:rPr>
        <w:t xml:space="preserve"> </w:t>
      </w:r>
      <w:r>
        <w:rPr>
          <w:rFonts w:cs="Arial" w:hint="eastAsia"/>
        </w:rPr>
        <w:t>to</w:t>
      </w:r>
      <w:r>
        <w:rPr>
          <w:rFonts w:cs="Arial"/>
        </w:rPr>
        <w:t xml:space="preserve"> </w:t>
      </w:r>
      <w:r>
        <w:rPr>
          <w:rFonts w:cs="Arial" w:hint="eastAsia"/>
        </w:rPr>
        <w:t>trigger</w:t>
      </w:r>
      <w:r>
        <w:rPr>
          <w:rFonts w:cs="Arial"/>
        </w:rPr>
        <w:t xml:space="preserve"> </w:t>
      </w:r>
      <w:r>
        <w:rPr>
          <w:rFonts w:cs="Arial" w:hint="eastAsia"/>
        </w:rPr>
        <w:t>PC</w:t>
      </w:r>
      <w:r>
        <w:rPr>
          <w:rFonts w:cs="Arial"/>
        </w:rPr>
        <w:t>5</w:t>
      </w:r>
      <w:r>
        <w:rPr>
          <w:rFonts w:cs="Arial" w:hint="eastAsia"/>
        </w:rPr>
        <w:t>-RRC</w:t>
      </w:r>
      <w:r>
        <w:rPr>
          <w:rFonts w:cs="Arial"/>
        </w:rPr>
        <w:t xml:space="preserve"> message if it is an IDLE/INACTIVE target Relay UE</w:t>
      </w:r>
      <w:r>
        <w:rPr>
          <w:rFonts w:cs="Arial" w:hint="eastAsia"/>
        </w:rPr>
        <w:t>.</w:t>
      </w:r>
      <w:r>
        <w:rPr>
          <w:rFonts w:cs="Arial"/>
        </w:rPr>
        <w:t xml:space="preserve"> </w:t>
      </w:r>
      <w:r w:rsidR="00B571CC">
        <w:rPr>
          <w:rFonts w:cs="Arial"/>
        </w:rPr>
        <w:t xml:space="preserve">For example, the gNB can indicate the RRC state of target Relay UE in </w:t>
      </w:r>
      <w:r w:rsidR="00B571CC">
        <w:rPr>
          <w:rFonts w:cs="Arial"/>
          <w:i/>
          <w:iCs/>
        </w:rPr>
        <w:t xml:space="preserve">RRCReconfiguration </w:t>
      </w:r>
      <w:r w:rsidR="00B571CC">
        <w:rPr>
          <w:rFonts w:cs="Arial"/>
        </w:rPr>
        <w:t xml:space="preserve">(i.e., as part of the indirect path configuration), or </w:t>
      </w:r>
      <w:r w:rsidR="00B571CC">
        <w:rPr>
          <w:rFonts w:cs="Arial"/>
          <w:lang w:eastAsia="ja-JP"/>
        </w:rPr>
        <w:t>explicitly indicate if PC5-RRC triggering is to be sent over PC5 for addition of indirect path.</w:t>
      </w:r>
      <w:r w:rsidR="00B571CC">
        <w:rPr>
          <w:rFonts w:cs="Arial"/>
        </w:rPr>
        <w:t xml:space="preserve"> </w:t>
      </w:r>
    </w:p>
    <w:p w14:paraId="1E4654DF" w14:textId="393A4E57" w:rsidR="00E4317A" w:rsidRDefault="00E4317A" w:rsidP="0020113D">
      <w:pPr>
        <w:rPr>
          <w:rFonts w:cs="Arial"/>
        </w:rPr>
      </w:pPr>
      <w:r w:rsidRPr="00D04BB6">
        <w:rPr>
          <w:b/>
          <w:bCs/>
        </w:rPr>
        <w:t>Proposal-</w:t>
      </w:r>
      <w:r>
        <w:rPr>
          <w:b/>
          <w:bCs/>
        </w:rPr>
        <w:t>4</w:t>
      </w:r>
      <w:r w:rsidRPr="00D04BB6">
        <w:rPr>
          <w:b/>
          <w:bCs/>
        </w:rPr>
        <w:t>:</w:t>
      </w:r>
      <w:r>
        <w:rPr>
          <w:b/>
          <w:bCs/>
        </w:rPr>
        <w:t xml:space="preserve"> Remote UE only send the </w:t>
      </w:r>
      <w:r w:rsidRPr="00A14CAD">
        <w:rPr>
          <w:rFonts w:cs="Arial"/>
          <w:b/>
          <w:bCs/>
        </w:rPr>
        <w:t xml:space="preserve">PC5-RRC </w:t>
      </w:r>
      <w:r>
        <w:rPr>
          <w:rFonts w:cs="Arial"/>
          <w:b/>
          <w:bCs/>
        </w:rPr>
        <w:t xml:space="preserve">triggering message to </w:t>
      </w:r>
      <w:r w:rsidRPr="00E4317A">
        <w:rPr>
          <w:rFonts w:cs="Arial"/>
          <w:b/>
          <w:bCs/>
        </w:rPr>
        <w:t xml:space="preserve">IDLE/INACTIVE target Relay UE </w:t>
      </w:r>
      <w:r>
        <w:rPr>
          <w:rFonts w:cs="Arial"/>
          <w:b/>
          <w:bCs/>
        </w:rPr>
        <w:t xml:space="preserve">following network’s </w:t>
      </w:r>
      <w:r w:rsidR="002B2962">
        <w:rPr>
          <w:rFonts w:cs="Arial"/>
          <w:b/>
          <w:bCs/>
        </w:rPr>
        <w:t xml:space="preserve">explicit </w:t>
      </w:r>
      <w:r>
        <w:rPr>
          <w:rFonts w:cs="Arial"/>
          <w:b/>
          <w:bCs/>
        </w:rPr>
        <w:t>indication</w:t>
      </w:r>
      <w:r w:rsidR="002B2962">
        <w:rPr>
          <w:rFonts w:cs="Arial"/>
          <w:b/>
          <w:bCs/>
        </w:rPr>
        <w:t xml:space="preserve"> (i.e., Relay UE RRC state or the need to send</w:t>
      </w:r>
      <w:r w:rsidR="002B2962" w:rsidRPr="002B2962">
        <w:t xml:space="preserve"> </w:t>
      </w:r>
      <w:r w:rsidR="002B2962" w:rsidRPr="002B2962">
        <w:rPr>
          <w:rFonts w:cs="Arial"/>
          <w:b/>
          <w:bCs/>
        </w:rPr>
        <w:t>PC5-RRC triggering</w:t>
      </w:r>
      <w:r w:rsidR="002B2962">
        <w:rPr>
          <w:rFonts w:cs="Arial"/>
          <w:b/>
          <w:bCs/>
        </w:rPr>
        <w:t xml:space="preserve"> message)</w:t>
      </w:r>
      <w:r>
        <w:rPr>
          <w:rFonts w:cs="Arial"/>
          <w:b/>
          <w:bCs/>
        </w:rPr>
        <w:t xml:space="preserve">. </w:t>
      </w:r>
    </w:p>
    <w:p w14:paraId="5A084C29" w14:textId="77777777" w:rsidR="00C17638" w:rsidRPr="0020113D" w:rsidRDefault="00C17638" w:rsidP="0020113D">
      <w:pPr>
        <w:rPr>
          <w:lang w:eastAsia="ko-KR"/>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482BF69" w14:textId="7F28F7A9" w:rsidR="00F86B01" w:rsidRDefault="00B571CC" w:rsidP="00B4038A">
      <w:pPr>
        <w:rPr>
          <w:rFonts w:cs="Arial"/>
          <w:b/>
          <w:bCs/>
        </w:rPr>
      </w:pPr>
      <w:r w:rsidRPr="00F55F68">
        <w:rPr>
          <w:rFonts w:cs="Arial"/>
          <w:b/>
          <w:bCs/>
        </w:rPr>
        <w:t>Proposal-1: Remote UE does not report the failure of direct path addition/change at the expiry of T304 timer to gNB</w:t>
      </w:r>
      <w:r>
        <w:rPr>
          <w:rFonts w:cs="Arial"/>
          <w:b/>
          <w:bCs/>
        </w:rPr>
        <w:t>.</w:t>
      </w:r>
    </w:p>
    <w:p w14:paraId="045D328F" w14:textId="06695C96" w:rsidR="00B571CC" w:rsidRDefault="00B571CC" w:rsidP="00B4038A">
      <w:pPr>
        <w:rPr>
          <w:rFonts w:cs="Arial"/>
          <w:b/>
          <w:bCs/>
        </w:rPr>
      </w:pPr>
      <w:r w:rsidRPr="00D04BB6">
        <w:rPr>
          <w:b/>
          <w:bCs/>
        </w:rPr>
        <w:t>Proposal-</w:t>
      </w:r>
      <w:r>
        <w:rPr>
          <w:b/>
          <w:bCs/>
        </w:rPr>
        <w:t>2</w:t>
      </w:r>
      <w:r w:rsidRPr="00D04BB6">
        <w:rPr>
          <w:b/>
          <w:bCs/>
        </w:rPr>
        <w:t>:</w:t>
      </w:r>
      <w:r>
        <w:rPr>
          <w:b/>
          <w:bCs/>
        </w:rPr>
        <w:t xml:space="preserve"> It is up to </w:t>
      </w:r>
      <w:r w:rsidRPr="00DA0664">
        <w:rPr>
          <w:rFonts w:eastAsiaTheme="minorEastAsia" w:cs="Arial"/>
          <w:b/>
          <w:bCs/>
        </w:rPr>
        <w:t>network implementation</w:t>
      </w:r>
      <w:r>
        <w:rPr>
          <w:rFonts w:eastAsiaTheme="minorEastAsia" w:cs="Arial"/>
          <w:b/>
          <w:bCs/>
        </w:rPr>
        <w:t xml:space="preserve"> </w:t>
      </w:r>
      <w:r w:rsidRPr="00DA0664">
        <w:rPr>
          <w:rFonts w:eastAsiaTheme="minorEastAsia" w:cs="Arial"/>
          <w:b/>
          <w:bCs/>
        </w:rPr>
        <w:t>when the target L2 MP Relay UE establishes a RRC connection with a different gNB than the gNB serving the target cell</w:t>
      </w:r>
      <w:r w:rsidRPr="00DA0664">
        <w:rPr>
          <w:b/>
          <w:bCs/>
        </w:rPr>
        <w:t>.</w:t>
      </w:r>
    </w:p>
    <w:p w14:paraId="14FA389F" w14:textId="1BB8B2CB" w:rsidR="00B571CC" w:rsidRDefault="00B571CC" w:rsidP="00B4038A">
      <w:r w:rsidRPr="00D04BB6">
        <w:rPr>
          <w:b/>
          <w:bCs/>
        </w:rPr>
        <w:t>Proposal-</w:t>
      </w:r>
      <w:r>
        <w:rPr>
          <w:b/>
          <w:bCs/>
        </w:rPr>
        <w:t>3</w:t>
      </w:r>
      <w:r w:rsidRPr="00D04BB6">
        <w:rPr>
          <w:b/>
          <w:bCs/>
        </w:rPr>
        <w:t>:</w:t>
      </w:r>
      <w:r>
        <w:rPr>
          <w:b/>
          <w:bCs/>
        </w:rPr>
        <w:t xml:space="preserve"> </w:t>
      </w:r>
      <w:r w:rsidRPr="00A14CAD">
        <w:rPr>
          <w:b/>
          <w:bCs/>
        </w:rPr>
        <w:t>No</w:t>
      </w:r>
      <w:r w:rsidRPr="00A14CAD">
        <w:rPr>
          <w:rFonts w:cs="Arial"/>
          <w:b/>
          <w:bCs/>
        </w:rPr>
        <w:t xml:space="preserve"> extra information (besides the information to distinguish the trigger from legacy usage if existing PC5-RRC signalling is reused)</w:t>
      </w:r>
      <w:r>
        <w:rPr>
          <w:rFonts w:cs="Arial"/>
          <w:b/>
          <w:bCs/>
        </w:rPr>
        <w:t xml:space="preserve"> </w:t>
      </w:r>
      <w:r w:rsidR="002B2962">
        <w:rPr>
          <w:rFonts w:cs="Arial"/>
          <w:b/>
          <w:bCs/>
        </w:rPr>
        <w:t xml:space="preserve">is included </w:t>
      </w:r>
      <w:r>
        <w:rPr>
          <w:rFonts w:cs="Arial"/>
          <w:b/>
          <w:bCs/>
        </w:rPr>
        <w:t>in the</w:t>
      </w:r>
      <w:r w:rsidRPr="00A14CAD">
        <w:t xml:space="preserve"> </w:t>
      </w:r>
      <w:r w:rsidRPr="00A14CAD">
        <w:rPr>
          <w:rFonts w:cs="Arial"/>
          <w:b/>
          <w:bCs/>
        </w:rPr>
        <w:t xml:space="preserve">PC5-RRC message used to trigger </w:t>
      </w:r>
      <w:r>
        <w:rPr>
          <w:rFonts w:cs="Arial"/>
          <w:b/>
          <w:bCs/>
        </w:rPr>
        <w:t>R</w:t>
      </w:r>
      <w:r w:rsidRPr="00A14CAD">
        <w:rPr>
          <w:rFonts w:cs="Arial"/>
          <w:b/>
          <w:bCs/>
        </w:rPr>
        <w:t>elay UE to enter CONNECTED</w:t>
      </w:r>
      <w:r>
        <w:rPr>
          <w:rFonts w:cs="Arial"/>
          <w:b/>
          <w:bCs/>
        </w:rPr>
        <w:t>.</w:t>
      </w:r>
    </w:p>
    <w:p w14:paraId="3C788151" w14:textId="727CDCB7" w:rsidR="00F86B01" w:rsidRDefault="00B571CC" w:rsidP="00B4038A">
      <w:r w:rsidRPr="00D04BB6">
        <w:rPr>
          <w:b/>
          <w:bCs/>
        </w:rPr>
        <w:t>Proposal-</w:t>
      </w:r>
      <w:r>
        <w:rPr>
          <w:b/>
          <w:bCs/>
        </w:rPr>
        <w:t>4</w:t>
      </w:r>
      <w:r w:rsidRPr="00D04BB6">
        <w:rPr>
          <w:b/>
          <w:bCs/>
        </w:rPr>
        <w:t>:</w:t>
      </w:r>
      <w:r>
        <w:rPr>
          <w:b/>
          <w:bCs/>
        </w:rPr>
        <w:t xml:space="preserve"> Remote UE only send the </w:t>
      </w:r>
      <w:r w:rsidRPr="00A14CAD">
        <w:rPr>
          <w:rFonts w:cs="Arial"/>
          <w:b/>
          <w:bCs/>
        </w:rPr>
        <w:t xml:space="preserve">PC5-RRC </w:t>
      </w:r>
      <w:r>
        <w:rPr>
          <w:rFonts w:cs="Arial"/>
          <w:b/>
          <w:bCs/>
        </w:rPr>
        <w:t xml:space="preserve">triggering message to </w:t>
      </w:r>
      <w:r w:rsidRPr="00E4317A">
        <w:rPr>
          <w:rFonts w:cs="Arial"/>
          <w:b/>
          <w:bCs/>
        </w:rPr>
        <w:t xml:space="preserve">IDLE/INACTIVE target Relay UE </w:t>
      </w:r>
      <w:r>
        <w:rPr>
          <w:rFonts w:cs="Arial"/>
          <w:b/>
          <w:bCs/>
        </w:rPr>
        <w:t>following network’s</w:t>
      </w:r>
      <w:r w:rsidR="002B2962" w:rsidRPr="002B2962">
        <w:rPr>
          <w:rFonts w:cs="Arial"/>
          <w:b/>
          <w:bCs/>
        </w:rPr>
        <w:t xml:space="preserve"> </w:t>
      </w:r>
      <w:r w:rsidR="002B2962">
        <w:rPr>
          <w:rFonts w:cs="Arial"/>
          <w:b/>
          <w:bCs/>
        </w:rPr>
        <w:t>explicit indication</w:t>
      </w:r>
      <w:r>
        <w:rPr>
          <w:rFonts w:cs="Arial"/>
          <w:b/>
          <w:bCs/>
        </w:rPr>
        <w:t xml:space="preserve"> </w:t>
      </w:r>
      <w:r w:rsidR="002B2962">
        <w:rPr>
          <w:rFonts w:cs="Arial"/>
          <w:b/>
          <w:bCs/>
        </w:rPr>
        <w:t>(i.e., Relay UE RRC state or the need to send</w:t>
      </w:r>
      <w:r w:rsidR="002B2962" w:rsidRPr="002B2962">
        <w:t xml:space="preserve"> </w:t>
      </w:r>
      <w:r w:rsidR="002B2962" w:rsidRPr="002B2962">
        <w:rPr>
          <w:rFonts w:cs="Arial"/>
          <w:b/>
          <w:bCs/>
        </w:rPr>
        <w:t>PC5-RRC triggering</w:t>
      </w:r>
      <w:r w:rsidR="002B2962">
        <w:rPr>
          <w:rFonts w:cs="Arial"/>
          <w:b/>
          <w:bCs/>
        </w:rPr>
        <w:t xml:space="preserve"> message)</w:t>
      </w:r>
      <w:r>
        <w:rPr>
          <w:rFonts w:cs="Arial"/>
          <w:b/>
          <w:bC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3D1EBFD2" w14:textId="3342A6E2" w:rsidR="00AC653E" w:rsidRDefault="00A04ED4" w:rsidP="00AC653E">
      <w:pPr>
        <w:numPr>
          <w:ilvl w:val="0"/>
          <w:numId w:val="11"/>
        </w:numPr>
        <w:rPr>
          <w:lang w:eastAsia="ko-KR"/>
        </w:rPr>
      </w:pPr>
      <w:bookmarkStart w:id="10" w:name="_Ref97306808"/>
      <w:r w:rsidRPr="00A04ED4">
        <w:rPr>
          <w:lang w:eastAsia="ko-KR"/>
        </w:rPr>
        <w:t>R2-2</w:t>
      </w:r>
      <w:r w:rsidR="00340D20">
        <w:rPr>
          <w:lang w:eastAsia="ko-KR"/>
        </w:rPr>
        <w:t>307387</w:t>
      </w:r>
      <w:r w:rsidRPr="00A04ED4">
        <w:rPr>
          <w:lang w:eastAsia="ko-KR"/>
        </w:rPr>
        <w:tab/>
      </w:r>
      <w:r w:rsidR="00340D20" w:rsidRPr="00340D20">
        <w:rPr>
          <w:lang w:eastAsia="ko-KR"/>
        </w:rPr>
        <w:t>Discussion on remaining CP issue of U2N multi-path relay</w:t>
      </w:r>
    </w:p>
    <w:bookmarkEnd w:id="10"/>
    <w:p w14:paraId="06CED34E" w14:textId="63F7FC76" w:rsidR="00E561DF" w:rsidRDefault="00E561DF" w:rsidP="00AC653E">
      <w:pPr>
        <w:numPr>
          <w:ilvl w:val="0"/>
          <w:numId w:val="11"/>
        </w:numPr>
        <w:rPr>
          <w:lang w:eastAsia="ko-KR"/>
        </w:rPr>
      </w:pPr>
      <w:r w:rsidRPr="00E561DF">
        <w:rPr>
          <w:lang w:eastAsia="ko-KR"/>
        </w:rPr>
        <w:t>R2-230</w:t>
      </w:r>
      <w:r w:rsidR="00FB7C82">
        <w:rPr>
          <w:lang w:eastAsia="ko-KR"/>
        </w:rPr>
        <w:t>NNNN</w:t>
      </w:r>
      <w:r w:rsidRPr="00E561DF">
        <w:rPr>
          <w:lang w:eastAsia="ko-KR"/>
        </w:rPr>
        <w:tab/>
      </w:r>
      <w:r w:rsidR="00FB7C82" w:rsidRPr="00FB7C82">
        <w:rPr>
          <w:lang w:eastAsia="ko-KR"/>
        </w:rPr>
        <w:t>Summary of [Post123][407][Relay] Path addition/change in multi-path for scenario 1</w:t>
      </w:r>
    </w:p>
    <w:sectPr w:rsidR="00E561D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2F47" w14:textId="77777777" w:rsidR="00C71AD0" w:rsidRDefault="00C71AD0">
      <w:pPr>
        <w:spacing w:after="0"/>
      </w:pPr>
      <w:r>
        <w:separator/>
      </w:r>
    </w:p>
  </w:endnote>
  <w:endnote w:type="continuationSeparator" w:id="0">
    <w:p w14:paraId="1623F394" w14:textId="77777777" w:rsidR="00C71AD0" w:rsidRDefault="00C71A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2B6D96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1E7AD0">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1E7AD0">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2B2E" w14:textId="77777777" w:rsidR="00C71AD0" w:rsidRDefault="00C71AD0">
      <w:pPr>
        <w:spacing w:after="0"/>
      </w:pPr>
      <w:r>
        <w:separator/>
      </w:r>
    </w:p>
  </w:footnote>
  <w:footnote w:type="continuationSeparator" w:id="0">
    <w:p w14:paraId="0619ECA3" w14:textId="77777777" w:rsidR="00C71AD0" w:rsidRDefault="00C71A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7844A7"/>
    <w:multiLevelType w:val="multilevel"/>
    <w:tmpl w:val="F30A5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8681048">
    <w:abstractNumId w:val="0"/>
  </w:num>
  <w:num w:numId="2" w16cid:durableId="29109254">
    <w:abstractNumId w:val="10"/>
  </w:num>
  <w:num w:numId="3" w16cid:durableId="1728411922">
    <w:abstractNumId w:val="3"/>
  </w:num>
  <w:num w:numId="4" w16cid:durableId="1638754926">
    <w:abstractNumId w:val="5"/>
  </w:num>
  <w:num w:numId="5" w16cid:durableId="775170686">
    <w:abstractNumId w:val="2"/>
  </w:num>
  <w:num w:numId="6" w16cid:durableId="366027430">
    <w:abstractNumId w:val="4"/>
  </w:num>
  <w:num w:numId="7" w16cid:durableId="547030552">
    <w:abstractNumId w:val="8"/>
  </w:num>
  <w:num w:numId="8" w16cid:durableId="1520271053">
    <w:abstractNumId w:val="15"/>
  </w:num>
  <w:num w:numId="9" w16cid:durableId="597102164">
    <w:abstractNumId w:val="9"/>
  </w:num>
  <w:num w:numId="10" w16cid:durableId="1079257631">
    <w:abstractNumId w:val="13"/>
  </w:num>
  <w:num w:numId="11" w16cid:durableId="952515417">
    <w:abstractNumId w:val="6"/>
  </w:num>
  <w:num w:numId="12" w16cid:durableId="1795513602">
    <w:abstractNumId w:val="11"/>
  </w:num>
  <w:num w:numId="13" w16cid:durableId="720175365">
    <w:abstractNumId w:val="12"/>
  </w:num>
  <w:num w:numId="14" w16cid:durableId="250089766">
    <w:abstractNumId w:val="14"/>
  </w:num>
  <w:num w:numId="15" w16cid:durableId="2076508396">
    <w:abstractNumId w:val="7"/>
  </w:num>
  <w:num w:numId="16" w16cid:durableId="609314388">
    <w:abstractNumId w:val="12"/>
  </w:num>
  <w:num w:numId="17" w16cid:durableId="15644120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8FE"/>
    <w:rsid w:val="000149CA"/>
    <w:rsid w:val="00014D3C"/>
    <w:rsid w:val="0001576E"/>
    <w:rsid w:val="00015D15"/>
    <w:rsid w:val="00015E77"/>
    <w:rsid w:val="00016E66"/>
    <w:rsid w:val="0002010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17A9"/>
    <w:rsid w:val="000422E2"/>
    <w:rsid w:val="00042528"/>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839"/>
    <w:rsid w:val="000D3FD1"/>
    <w:rsid w:val="000D4797"/>
    <w:rsid w:val="000D4BD7"/>
    <w:rsid w:val="000D67B4"/>
    <w:rsid w:val="000E018D"/>
    <w:rsid w:val="000E0527"/>
    <w:rsid w:val="000E07E8"/>
    <w:rsid w:val="000E16FA"/>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401D"/>
    <w:rsid w:val="001058EE"/>
    <w:rsid w:val="00105BBC"/>
    <w:rsid w:val="001062FB"/>
    <w:rsid w:val="001063E6"/>
    <w:rsid w:val="00106AAD"/>
    <w:rsid w:val="00106E04"/>
    <w:rsid w:val="0011074E"/>
    <w:rsid w:val="001110A6"/>
    <w:rsid w:val="0011197F"/>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21432"/>
    <w:rsid w:val="001219F5"/>
    <w:rsid w:val="00121A20"/>
    <w:rsid w:val="001221E3"/>
    <w:rsid w:val="0012344C"/>
    <w:rsid w:val="0012376D"/>
    <w:rsid w:val="0012377F"/>
    <w:rsid w:val="00123C59"/>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3E7D"/>
    <w:rsid w:val="00175CE6"/>
    <w:rsid w:val="00176A65"/>
    <w:rsid w:val="00176B0B"/>
    <w:rsid w:val="001772CC"/>
    <w:rsid w:val="00180120"/>
    <w:rsid w:val="001804DB"/>
    <w:rsid w:val="00180AAC"/>
    <w:rsid w:val="0018143F"/>
    <w:rsid w:val="00182AC3"/>
    <w:rsid w:val="00183C22"/>
    <w:rsid w:val="00184A75"/>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5F"/>
    <w:rsid w:val="001B424D"/>
    <w:rsid w:val="001B42D4"/>
    <w:rsid w:val="001B465D"/>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D0"/>
    <w:rsid w:val="001E7AED"/>
    <w:rsid w:val="001E7B16"/>
    <w:rsid w:val="001F0CCF"/>
    <w:rsid w:val="001F2D36"/>
    <w:rsid w:val="001F3916"/>
    <w:rsid w:val="001F3DC2"/>
    <w:rsid w:val="001F54C5"/>
    <w:rsid w:val="001F6031"/>
    <w:rsid w:val="001F62F1"/>
    <w:rsid w:val="001F6452"/>
    <w:rsid w:val="001F6554"/>
    <w:rsid w:val="001F662C"/>
    <w:rsid w:val="001F7074"/>
    <w:rsid w:val="001F75BA"/>
    <w:rsid w:val="001F780C"/>
    <w:rsid w:val="001F7A7C"/>
    <w:rsid w:val="002003DA"/>
    <w:rsid w:val="00200490"/>
    <w:rsid w:val="00200866"/>
    <w:rsid w:val="002008ED"/>
    <w:rsid w:val="00200F95"/>
    <w:rsid w:val="0020113D"/>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1EF1"/>
    <w:rsid w:val="00231FA0"/>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BFE"/>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962"/>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2E1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476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08"/>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D20"/>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262"/>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29D"/>
    <w:rsid w:val="00447306"/>
    <w:rsid w:val="00447911"/>
    <w:rsid w:val="00451585"/>
    <w:rsid w:val="004517AA"/>
    <w:rsid w:val="0045243A"/>
    <w:rsid w:val="0045244F"/>
    <w:rsid w:val="00452961"/>
    <w:rsid w:val="00452CAC"/>
    <w:rsid w:val="004530B4"/>
    <w:rsid w:val="004531A5"/>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2BC5"/>
    <w:rsid w:val="0049423E"/>
    <w:rsid w:val="004964F1"/>
    <w:rsid w:val="0049698D"/>
    <w:rsid w:val="00496ABA"/>
    <w:rsid w:val="00497503"/>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2291"/>
    <w:rsid w:val="004C2A30"/>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0C6"/>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0938"/>
    <w:rsid w:val="00552585"/>
    <w:rsid w:val="00552B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36E"/>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3F89"/>
    <w:rsid w:val="005B43C4"/>
    <w:rsid w:val="005B44FC"/>
    <w:rsid w:val="005B4AF7"/>
    <w:rsid w:val="005B50DB"/>
    <w:rsid w:val="005B51BD"/>
    <w:rsid w:val="005B626F"/>
    <w:rsid w:val="005B6F83"/>
    <w:rsid w:val="005B751F"/>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1E1C"/>
    <w:rsid w:val="006231F5"/>
    <w:rsid w:val="00623355"/>
    <w:rsid w:val="006234A6"/>
    <w:rsid w:val="00623A29"/>
    <w:rsid w:val="00623CD0"/>
    <w:rsid w:val="00624CB4"/>
    <w:rsid w:val="00625128"/>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4D0C"/>
    <w:rsid w:val="0064624E"/>
    <w:rsid w:val="00650811"/>
    <w:rsid w:val="00650AB9"/>
    <w:rsid w:val="006511BC"/>
    <w:rsid w:val="00651429"/>
    <w:rsid w:val="0065285C"/>
    <w:rsid w:val="006536C1"/>
    <w:rsid w:val="00654EF1"/>
    <w:rsid w:val="00655733"/>
    <w:rsid w:val="00655ACD"/>
    <w:rsid w:val="00656A92"/>
    <w:rsid w:val="00656A99"/>
    <w:rsid w:val="00656DDE"/>
    <w:rsid w:val="00657DE9"/>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6B6"/>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9D8"/>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6E96"/>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269"/>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7B"/>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3CDF"/>
    <w:rsid w:val="008444E8"/>
    <w:rsid w:val="00844723"/>
    <w:rsid w:val="00844748"/>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55CB"/>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65"/>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06B"/>
    <w:rsid w:val="00973E9D"/>
    <w:rsid w:val="009748E0"/>
    <w:rsid w:val="009758DD"/>
    <w:rsid w:val="0097603D"/>
    <w:rsid w:val="00976949"/>
    <w:rsid w:val="00980477"/>
    <w:rsid w:val="00980F86"/>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4CAD"/>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79C"/>
    <w:rsid w:val="00A51A52"/>
    <w:rsid w:val="00A51EC9"/>
    <w:rsid w:val="00A52D50"/>
    <w:rsid w:val="00A52E1D"/>
    <w:rsid w:val="00A5400B"/>
    <w:rsid w:val="00A54D48"/>
    <w:rsid w:val="00A55067"/>
    <w:rsid w:val="00A55339"/>
    <w:rsid w:val="00A562F8"/>
    <w:rsid w:val="00A563A0"/>
    <w:rsid w:val="00A568DF"/>
    <w:rsid w:val="00A56CCB"/>
    <w:rsid w:val="00A57A72"/>
    <w:rsid w:val="00A57F52"/>
    <w:rsid w:val="00A60786"/>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2A6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8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54A85"/>
    <w:rsid w:val="00B571CC"/>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69A"/>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126"/>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C06"/>
    <w:rsid w:val="00BF74C7"/>
    <w:rsid w:val="00C006E0"/>
    <w:rsid w:val="00C009E4"/>
    <w:rsid w:val="00C00CBE"/>
    <w:rsid w:val="00C015F1"/>
    <w:rsid w:val="00C01F33"/>
    <w:rsid w:val="00C02032"/>
    <w:rsid w:val="00C02CC6"/>
    <w:rsid w:val="00C040F7"/>
    <w:rsid w:val="00C044AB"/>
    <w:rsid w:val="00C044DB"/>
    <w:rsid w:val="00C04B66"/>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8"/>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AD0"/>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26C"/>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3CD"/>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E3C"/>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49C2"/>
    <w:rsid w:val="00D95CEE"/>
    <w:rsid w:val="00D9669D"/>
    <w:rsid w:val="00D96FCE"/>
    <w:rsid w:val="00D97B7D"/>
    <w:rsid w:val="00DA0664"/>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11C"/>
    <w:rsid w:val="00E41887"/>
    <w:rsid w:val="00E421E9"/>
    <w:rsid w:val="00E42DD7"/>
    <w:rsid w:val="00E430B8"/>
    <w:rsid w:val="00E4317A"/>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1DF"/>
    <w:rsid w:val="00E57532"/>
    <w:rsid w:val="00E57565"/>
    <w:rsid w:val="00E5777F"/>
    <w:rsid w:val="00E577A3"/>
    <w:rsid w:val="00E57BCB"/>
    <w:rsid w:val="00E61D41"/>
    <w:rsid w:val="00E63838"/>
    <w:rsid w:val="00E64434"/>
    <w:rsid w:val="00E646AE"/>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827"/>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3AA"/>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27C6"/>
    <w:rsid w:val="00EC29A7"/>
    <w:rsid w:val="00EC2F7B"/>
    <w:rsid w:val="00EC326A"/>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134"/>
    <w:rsid w:val="00F243D8"/>
    <w:rsid w:val="00F24426"/>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36DD6"/>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F68"/>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5D54"/>
    <w:rsid w:val="00F67EBF"/>
    <w:rsid w:val="00F67F36"/>
    <w:rsid w:val="00F67F53"/>
    <w:rsid w:val="00F703BE"/>
    <w:rsid w:val="00F70F6A"/>
    <w:rsid w:val="00F717A9"/>
    <w:rsid w:val="00F71F69"/>
    <w:rsid w:val="00F72AFA"/>
    <w:rsid w:val="00F72B72"/>
    <w:rsid w:val="00F72B7D"/>
    <w:rsid w:val="00F72CEC"/>
    <w:rsid w:val="00F72F54"/>
    <w:rsid w:val="00F73B45"/>
    <w:rsid w:val="00F740D9"/>
    <w:rsid w:val="00F74BB9"/>
    <w:rsid w:val="00F75496"/>
    <w:rsid w:val="00F75582"/>
    <w:rsid w:val="00F76A5F"/>
    <w:rsid w:val="00F76ACC"/>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B01"/>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A1D"/>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C82"/>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1925"/>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982"/>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3155670">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53148888">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3196413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2090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09975-2FD4-497F-9232-B6FB9D5CFEA2}">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6221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49</cp:revision>
  <cp:lastPrinted>2008-01-31T16:09:00Z</cp:lastPrinted>
  <dcterms:created xsi:type="dcterms:W3CDTF">2023-09-19T02:32:00Z</dcterms:created>
  <dcterms:modified xsi:type="dcterms:W3CDTF">2023-09-25T10:30:00Z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